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000" w:type="pct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7DA5B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07"/>
        <w:gridCol w:w="1110"/>
        <w:gridCol w:w="2788"/>
      </w:tblGrid>
      <w:tr w:rsidR="00C950A7" w:rsidRPr="00C950A7" w:rsidTr="00C950A7">
        <w:trPr>
          <w:tblCellSpacing w:w="3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DA5B"/>
            <w:vAlign w:val="center"/>
            <w:hideMark/>
          </w:tcPr>
          <w:p w:rsidR="00C950A7" w:rsidRPr="00C950A7" w:rsidRDefault="00C950A7" w:rsidP="00C950A7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</w:pPr>
            <w:bookmarkStart w:id="0" w:name="lysdata"/>
            <w:proofErr w:type="spellStart"/>
            <w:r w:rsidRPr="00C950A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  <w:t>Swedish</w:t>
            </w:r>
            <w:proofErr w:type="spellEnd"/>
            <w:r w:rsidRPr="00C950A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  <w:t xml:space="preserve"> LYS-</w:t>
            </w:r>
            <w:proofErr w:type="spellStart"/>
            <w:r w:rsidRPr="00C950A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  <w:t>rule</w:t>
            </w:r>
            <w:proofErr w:type="spellEnd"/>
            <w:r w:rsidRPr="00C950A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C950A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  <w:t>classification</w:t>
            </w:r>
            <w:bookmarkEnd w:id="0"/>
            <w:proofErr w:type="spellEnd"/>
          </w:p>
        </w:tc>
      </w:tr>
      <w:tr w:rsidR="00C950A7" w:rsidRPr="00C950A7" w:rsidTr="00C950A7">
        <w:trPr>
          <w:tblCellSpacing w:w="3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DA5B"/>
            <w:vAlign w:val="center"/>
            <w:hideMark/>
          </w:tcPr>
          <w:p w:rsidR="00C950A7" w:rsidRPr="00C950A7" w:rsidRDefault="00C950A7" w:rsidP="00C95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0"/>
                <w:szCs w:val="20"/>
                <w:lang w:eastAsia="nl-NL"/>
              </w:rPr>
              <w:drawing>
                <wp:inline distT="0" distB="0" distL="0" distR="0">
                  <wp:extent cx="2857500" cy="2438400"/>
                  <wp:effectExtent l="0" t="0" r="0" b="0"/>
                  <wp:docPr id="1" name="Afbeelding 1" descr="Explanation of LYS-abbrevi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xplanation of LYS-abbrevia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0A7" w:rsidRPr="00C950A7" w:rsidTr="00C950A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DA5B"/>
            <w:vAlign w:val="center"/>
            <w:hideMark/>
          </w:tcPr>
          <w:p w:rsidR="00C950A7" w:rsidRPr="00C950A7" w:rsidRDefault="00C950A7" w:rsidP="00C95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C950A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  <w:t>Abbreviation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DA5B"/>
            <w:vAlign w:val="center"/>
            <w:hideMark/>
          </w:tcPr>
          <w:p w:rsidR="00C950A7" w:rsidRPr="00C950A7" w:rsidRDefault="00C950A7" w:rsidP="00C95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C950A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  <w:t>value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DA5B"/>
            <w:vAlign w:val="center"/>
            <w:hideMark/>
          </w:tcPr>
          <w:p w:rsidR="00C950A7" w:rsidRPr="00C950A7" w:rsidRDefault="00C950A7" w:rsidP="00C950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</w:pPr>
            <w:proofErr w:type="spellStart"/>
            <w:r w:rsidRPr="00C950A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nl-NL"/>
              </w:rPr>
              <w:t>Description</w:t>
            </w:r>
            <w:proofErr w:type="spellEnd"/>
          </w:p>
        </w:tc>
      </w:tr>
      <w:tr w:rsidR="00C950A7" w:rsidRPr="00C950A7" w:rsidTr="00C950A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DA5B"/>
            <w:vAlign w:val="center"/>
            <w:hideMark/>
          </w:tcPr>
          <w:p w:rsidR="00C950A7" w:rsidRPr="00C950A7" w:rsidRDefault="00C950A7" w:rsidP="00C950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DA5B"/>
            <w:vAlign w:val="center"/>
            <w:hideMark/>
          </w:tcPr>
          <w:p w:rsidR="00C950A7" w:rsidRPr="00C950A7" w:rsidRDefault="00C950A7" w:rsidP="00C95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SF60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DA5B"/>
            <w:vAlign w:val="center"/>
            <w:hideMark/>
          </w:tcPr>
          <w:p w:rsidR="00C950A7" w:rsidRPr="00C950A7" w:rsidRDefault="00C950A7" w:rsidP="00C950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Identification</w:t>
            </w:r>
            <w:proofErr w:type="spellEnd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code</w:t>
            </w:r>
          </w:p>
        </w:tc>
      </w:tr>
      <w:tr w:rsidR="00C950A7" w:rsidRPr="00C950A7" w:rsidTr="00C950A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DA5B"/>
            <w:vAlign w:val="center"/>
            <w:hideMark/>
          </w:tcPr>
          <w:p w:rsidR="00C950A7" w:rsidRPr="00C950A7" w:rsidRDefault="00C950A7" w:rsidP="00C950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Boat</w:t>
            </w:r>
            <w:proofErr w:type="spellEnd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Type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DA5B"/>
            <w:vAlign w:val="center"/>
            <w:hideMark/>
          </w:tcPr>
          <w:p w:rsidR="00C950A7" w:rsidRPr="00C950A7" w:rsidRDefault="00C950A7" w:rsidP="00C95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Sheriff 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DA5B"/>
            <w:vAlign w:val="center"/>
            <w:hideMark/>
          </w:tcPr>
          <w:p w:rsidR="00C950A7" w:rsidRPr="00C950A7" w:rsidRDefault="00C950A7" w:rsidP="00C950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 </w:t>
            </w:r>
          </w:p>
        </w:tc>
      </w:tr>
      <w:tr w:rsidR="00C950A7" w:rsidRPr="00C950A7" w:rsidTr="00C950A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DA5B"/>
            <w:vAlign w:val="center"/>
            <w:hideMark/>
          </w:tcPr>
          <w:p w:rsidR="00C950A7" w:rsidRPr="00C950A7" w:rsidRDefault="00C950A7" w:rsidP="00C950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LYS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DA5B"/>
            <w:vAlign w:val="center"/>
            <w:hideMark/>
          </w:tcPr>
          <w:p w:rsidR="00C950A7" w:rsidRPr="00C950A7" w:rsidRDefault="00C950A7" w:rsidP="00C95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0.90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DA5B"/>
            <w:vAlign w:val="center"/>
            <w:hideMark/>
          </w:tcPr>
          <w:p w:rsidR="00C950A7" w:rsidRPr="00C950A7" w:rsidRDefault="00C950A7" w:rsidP="00C950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LYS </w:t>
            </w:r>
            <w:proofErr w:type="spellStart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classification</w:t>
            </w:r>
            <w:proofErr w:type="spellEnd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code</w:t>
            </w:r>
          </w:p>
        </w:tc>
      </w:tr>
      <w:tr w:rsidR="00C950A7" w:rsidRPr="00C950A7" w:rsidTr="00C950A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DA5B"/>
            <w:vAlign w:val="center"/>
            <w:hideMark/>
          </w:tcPr>
          <w:p w:rsidR="00C950A7" w:rsidRPr="00C950A7" w:rsidRDefault="00C950A7" w:rsidP="00C950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UTR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DA5B"/>
            <w:vAlign w:val="center"/>
            <w:hideMark/>
          </w:tcPr>
          <w:p w:rsidR="00C950A7" w:rsidRPr="00C950A7" w:rsidRDefault="00C950A7" w:rsidP="00C95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SG-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DA5B"/>
            <w:vAlign w:val="center"/>
            <w:hideMark/>
          </w:tcPr>
          <w:p w:rsidR="00C950A7" w:rsidRPr="00C950A7" w:rsidRDefault="00C950A7" w:rsidP="00C950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Indicates</w:t>
            </w:r>
            <w:proofErr w:type="spellEnd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ordinary</w:t>
            </w:r>
            <w:proofErr w:type="spellEnd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sail</w:t>
            </w:r>
            <w:proofErr w:type="spellEnd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wardrobe</w:t>
            </w:r>
            <w:proofErr w:type="spellEnd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consisting</w:t>
            </w:r>
            <w:proofErr w:type="spellEnd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of Spinnaker </w:t>
            </w:r>
            <w:proofErr w:type="spellStart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and</w:t>
            </w:r>
            <w:proofErr w:type="spellEnd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Genoa</w:t>
            </w:r>
            <w:proofErr w:type="spellEnd"/>
          </w:p>
        </w:tc>
      </w:tr>
      <w:tr w:rsidR="00C950A7" w:rsidRPr="00C950A7" w:rsidTr="00C950A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DA5B"/>
            <w:vAlign w:val="center"/>
            <w:hideMark/>
          </w:tcPr>
          <w:p w:rsidR="00C950A7" w:rsidRPr="00C950A7" w:rsidRDefault="00C950A7" w:rsidP="00C950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LÖA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DA5B"/>
            <w:vAlign w:val="center"/>
            <w:hideMark/>
          </w:tcPr>
          <w:p w:rsidR="00C950A7" w:rsidRPr="00C950A7" w:rsidRDefault="00C950A7" w:rsidP="00C95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6.22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DA5B"/>
            <w:vAlign w:val="center"/>
            <w:hideMark/>
          </w:tcPr>
          <w:p w:rsidR="00C950A7" w:rsidRPr="00C950A7" w:rsidRDefault="00C950A7" w:rsidP="00C950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Overall </w:t>
            </w:r>
            <w:proofErr w:type="spellStart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length</w:t>
            </w:r>
            <w:proofErr w:type="spellEnd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, </w:t>
            </w:r>
            <w:proofErr w:type="spellStart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including</w:t>
            </w:r>
            <w:proofErr w:type="spellEnd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everything</w:t>
            </w:r>
            <w:proofErr w:type="spellEnd"/>
          </w:p>
        </w:tc>
      </w:tr>
      <w:tr w:rsidR="00C950A7" w:rsidRPr="00C950A7" w:rsidTr="00C950A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DA5B"/>
            <w:vAlign w:val="center"/>
            <w:hideMark/>
          </w:tcPr>
          <w:p w:rsidR="00C950A7" w:rsidRPr="00C950A7" w:rsidRDefault="00C950A7" w:rsidP="00C950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DA5B"/>
            <w:vAlign w:val="center"/>
            <w:hideMark/>
          </w:tcPr>
          <w:p w:rsidR="00C950A7" w:rsidRPr="00C950A7" w:rsidRDefault="00C950A7" w:rsidP="00C95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2.30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DA5B"/>
            <w:vAlign w:val="center"/>
            <w:hideMark/>
          </w:tcPr>
          <w:p w:rsidR="00C950A7" w:rsidRPr="00C950A7" w:rsidRDefault="00C950A7" w:rsidP="00C950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Overall </w:t>
            </w:r>
            <w:proofErr w:type="spellStart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width</w:t>
            </w:r>
            <w:proofErr w:type="spellEnd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, </w:t>
            </w:r>
            <w:proofErr w:type="spellStart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including</w:t>
            </w:r>
            <w:proofErr w:type="spellEnd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everything</w:t>
            </w:r>
            <w:proofErr w:type="spellEnd"/>
          </w:p>
        </w:tc>
      </w:tr>
      <w:tr w:rsidR="00C950A7" w:rsidRPr="00C950A7" w:rsidTr="00C950A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DA5B"/>
            <w:vAlign w:val="center"/>
            <w:hideMark/>
          </w:tcPr>
          <w:p w:rsidR="00C950A7" w:rsidRPr="00C950A7" w:rsidRDefault="00C950A7" w:rsidP="00C950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DEPL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DA5B"/>
            <w:vAlign w:val="center"/>
            <w:hideMark/>
          </w:tcPr>
          <w:p w:rsidR="00C950A7" w:rsidRPr="00C950A7" w:rsidRDefault="00C950A7" w:rsidP="00C95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1.00 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DA5B"/>
            <w:vAlign w:val="center"/>
            <w:hideMark/>
          </w:tcPr>
          <w:p w:rsidR="00C950A7" w:rsidRPr="00C950A7" w:rsidRDefault="00C950A7" w:rsidP="00C950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Least</w:t>
            </w:r>
            <w:proofErr w:type="spellEnd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allowable</w:t>
            </w:r>
            <w:proofErr w:type="spellEnd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displacement</w:t>
            </w:r>
          </w:p>
        </w:tc>
      </w:tr>
      <w:tr w:rsidR="00C950A7" w:rsidRPr="00C950A7" w:rsidTr="00C950A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DA5B"/>
            <w:vAlign w:val="center"/>
            <w:hideMark/>
          </w:tcPr>
          <w:p w:rsidR="00C950A7" w:rsidRPr="00C950A7" w:rsidRDefault="00C950A7" w:rsidP="00C950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DA5B"/>
            <w:vAlign w:val="center"/>
            <w:hideMark/>
          </w:tcPr>
          <w:p w:rsidR="00C950A7" w:rsidRPr="00C950A7" w:rsidRDefault="00C950A7" w:rsidP="00C95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6.80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DA5B"/>
            <w:vAlign w:val="center"/>
            <w:hideMark/>
          </w:tcPr>
          <w:p w:rsidR="00C950A7" w:rsidRPr="00C950A7" w:rsidRDefault="00C950A7" w:rsidP="00C950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Greatest</w:t>
            </w:r>
            <w:proofErr w:type="spellEnd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allowable</w:t>
            </w:r>
            <w:proofErr w:type="spellEnd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distance</w:t>
            </w:r>
            <w:proofErr w:type="spellEnd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between</w:t>
            </w:r>
            <w:proofErr w:type="spellEnd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the </w:t>
            </w:r>
            <w:proofErr w:type="spellStart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inner</w:t>
            </w:r>
            <w:proofErr w:type="spellEnd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edge</w:t>
            </w:r>
            <w:proofErr w:type="spellEnd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of the </w:t>
            </w:r>
            <w:proofErr w:type="spellStart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upper</w:t>
            </w:r>
            <w:proofErr w:type="spellEnd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and</w:t>
            </w:r>
            <w:proofErr w:type="spellEnd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lower</w:t>
            </w:r>
            <w:proofErr w:type="spellEnd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mast </w:t>
            </w:r>
            <w:proofErr w:type="spellStart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maesuring</w:t>
            </w:r>
            <w:proofErr w:type="spellEnd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points.</w:t>
            </w:r>
          </w:p>
        </w:tc>
      </w:tr>
      <w:tr w:rsidR="00C950A7" w:rsidRPr="00C950A7" w:rsidTr="00C950A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DA5B"/>
            <w:vAlign w:val="center"/>
            <w:hideMark/>
          </w:tcPr>
          <w:p w:rsidR="00C950A7" w:rsidRPr="00C950A7" w:rsidRDefault="00C950A7" w:rsidP="00C950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DA5B"/>
            <w:vAlign w:val="center"/>
            <w:hideMark/>
          </w:tcPr>
          <w:p w:rsidR="00C950A7" w:rsidRPr="00C950A7" w:rsidRDefault="00C950A7" w:rsidP="00C95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2.70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DA5B"/>
            <w:vAlign w:val="center"/>
            <w:hideMark/>
          </w:tcPr>
          <w:p w:rsidR="00C950A7" w:rsidRPr="00C950A7" w:rsidRDefault="00C950A7" w:rsidP="00C950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Greatest</w:t>
            </w:r>
            <w:proofErr w:type="spellEnd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allowable</w:t>
            </w:r>
            <w:proofErr w:type="spellEnd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distance</w:t>
            </w:r>
            <w:proofErr w:type="spellEnd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from</w:t>
            </w:r>
            <w:proofErr w:type="spellEnd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the </w:t>
            </w:r>
            <w:proofErr w:type="spellStart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after</w:t>
            </w:r>
            <w:proofErr w:type="spellEnd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-side of the mast </w:t>
            </w:r>
            <w:proofErr w:type="spellStart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to</w:t>
            </w:r>
            <w:proofErr w:type="spellEnd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the </w:t>
            </w:r>
            <w:proofErr w:type="spellStart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inner</w:t>
            </w:r>
            <w:proofErr w:type="spellEnd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edge</w:t>
            </w:r>
            <w:proofErr w:type="spellEnd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of the booms </w:t>
            </w:r>
            <w:proofErr w:type="spellStart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measuring</w:t>
            </w:r>
            <w:proofErr w:type="spellEnd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point.</w:t>
            </w:r>
          </w:p>
        </w:tc>
      </w:tr>
      <w:tr w:rsidR="00C950A7" w:rsidRPr="00C950A7" w:rsidTr="00C950A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DA5B"/>
            <w:vAlign w:val="center"/>
            <w:hideMark/>
          </w:tcPr>
          <w:p w:rsidR="00C950A7" w:rsidRPr="00C950A7" w:rsidRDefault="00C950A7" w:rsidP="00C950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DA5B"/>
            <w:vAlign w:val="center"/>
            <w:hideMark/>
          </w:tcPr>
          <w:p w:rsidR="00C950A7" w:rsidRPr="00C950A7" w:rsidRDefault="00C950A7" w:rsidP="00C95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6.30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DA5B"/>
            <w:vAlign w:val="center"/>
            <w:hideMark/>
          </w:tcPr>
          <w:p w:rsidR="00C950A7" w:rsidRPr="00C950A7" w:rsidRDefault="00C950A7" w:rsidP="00C950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Greatest</w:t>
            </w:r>
            <w:proofErr w:type="spellEnd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allowable</w:t>
            </w:r>
            <w:proofErr w:type="spellEnd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length</w:t>
            </w:r>
            <w:proofErr w:type="spellEnd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of forward </w:t>
            </w:r>
            <w:proofErr w:type="spellStart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jib</w:t>
            </w:r>
            <w:proofErr w:type="spellEnd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leech</w:t>
            </w:r>
            <w:proofErr w:type="spellEnd"/>
          </w:p>
        </w:tc>
      </w:tr>
      <w:tr w:rsidR="00C950A7" w:rsidRPr="00C950A7" w:rsidTr="00C950A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DA5B"/>
            <w:vAlign w:val="center"/>
            <w:hideMark/>
          </w:tcPr>
          <w:p w:rsidR="00C950A7" w:rsidRPr="00C950A7" w:rsidRDefault="00C950A7" w:rsidP="00C950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LP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DA5B"/>
            <w:vAlign w:val="center"/>
            <w:hideMark/>
          </w:tcPr>
          <w:p w:rsidR="00C950A7" w:rsidRPr="00C950A7" w:rsidRDefault="00C950A7" w:rsidP="00C95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3.15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DA5B"/>
            <w:vAlign w:val="center"/>
            <w:hideMark/>
          </w:tcPr>
          <w:p w:rsidR="00C950A7" w:rsidRPr="00C950A7" w:rsidRDefault="00C950A7" w:rsidP="00C950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Greatest</w:t>
            </w:r>
            <w:proofErr w:type="spellEnd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allowable</w:t>
            </w:r>
            <w:proofErr w:type="spellEnd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distance</w:t>
            </w:r>
            <w:proofErr w:type="spellEnd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perpendicular</w:t>
            </w:r>
            <w:proofErr w:type="spellEnd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to</w:t>
            </w:r>
            <w:proofErr w:type="spellEnd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the forward </w:t>
            </w:r>
            <w:proofErr w:type="spellStart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jib</w:t>
            </w:r>
            <w:proofErr w:type="spellEnd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leech</w:t>
            </w:r>
            <w:proofErr w:type="spellEnd"/>
          </w:p>
        </w:tc>
      </w:tr>
      <w:tr w:rsidR="00C950A7" w:rsidRPr="00C950A7" w:rsidTr="00C950A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DA5B"/>
            <w:vAlign w:val="center"/>
            <w:hideMark/>
          </w:tcPr>
          <w:p w:rsidR="00C950A7" w:rsidRPr="00C950A7" w:rsidRDefault="00C950A7" w:rsidP="00C950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lastRenderedPageBreak/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DA5B"/>
            <w:vAlign w:val="center"/>
            <w:hideMark/>
          </w:tcPr>
          <w:p w:rsidR="00C950A7" w:rsidRPr="00C950A7" w:rsidRDefault="00C950A7" w:rsidP="00C95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2.35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DA5B"/>
            <w:vAlign w:val="center"/>
            <w:hideMark/>
          </w:tcPr>
          <w:p w:rsidR="00C950A7" w:rsidRPr="00C950A7" w:rsidRDefault="00C950A7" w:rsidP="00C950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Horisontal</w:t>
            </w:r>
            <w:proofErr w:type="spellEnd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distance</w:t>
            </w:r>
            <w:proofErr w:type="spellEnd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from</w:t>
            </w:r>
            <w:proofErr w:type="spellEnd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forward-</w:t>
            </w:r>
            <w:proofErr w:type="spellStart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edge</w:t>
            </w:r>
            <w:proofErr w:type="spellEnd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of the mast </w:t>
            </w:r>
            <w:proofErr w:type="spellStart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to</w:t>
            </w:r>
            <w:proofErr w:type="spellEnd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the </w:t>
            </w:r>
            <w:proofErr w:type="spellStart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fastening</w:t>
            </w:r>
            <w:proofErr w:type="spellEnd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device of the </w:t>
            </w:r>
            <w:proofErr w:type="spellStart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forestay</w:t>
            </w:r>
            <w:proofErr w:type="spellEnd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in the deck</w:t>
            </w:r>
          </w:p>
        </w:tc>
      </w:tr>
      <w:tr w:rsidR="00C950A7" w:rsidRPr="00C950A7" w:rsidTr="00C950A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DA5B"/>
            <w:vAlign w:val="center"/>
            <w:hideMark/>
          </w:tcPr>
          <w:p w:rsidR="00C950A7" w:rsidRPr="00C950A7" w:rsidRDefault="00C950A7" w:rsidP="00C950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SL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DA5B"/>
            <w:vAlign w:val="center"/>
            <w:hideMark/>
          </w:tcPr>
          <w:p w:rsidR="00C950A7" w:rsidRPr="00C950A7" w:rsidRDefault="00C950A7" w:rsidP="00C95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6.20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DA5B"/>
            <w:vAlign w:val="center"/>
            <w:hideMark/>
          </w:tcPr>
          <w:p w:rsidR="00C950A7" w:rsidRPr="00C950A7" w:rsidRDefault="00C950A7" w:rsidP="00C950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Greatest</w:t>
            </w:r>
            <w:proofErr w:type="spellEnd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allowable</w:t>
            </w:r>
            <w:proofErr w:type="spellEnd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length</w:t>
            </w:r>
            <w:proofErr w:type="spellEnd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of the standing </w:t>
            </w:r>
            <w:proofErr w:type="spellStart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leech</w:t>
            </w:r>
            <w:proofErr w:type="spellEnd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of a spinnaker</w:t>
            </w:r>
          </w:p>
        </w:tc>
      </w:tr>
      <w:tr w:rsidR="00C950A7" w:rsidRPr="00C950A7" w:rsidTr="00C950A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DA5B"/>
            <w:vAlign w:val="center"/>
            <w:hideMark/>
          </w:tcPr>
          <w:p w:rsidR="00C950A7" w:rsidRPr="00C950A7" w:rsidRDefault="00C950A7" w:rsidP="00C950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SMW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DA5B"/>
            <w:vAlign w:val="center"/>
            <w:hideMark/>
          </w:tcPr>
          <w:p w:rsidR="00C950A7" w:rsidRPr="00C950A7" w:rsidRDefault="00C950A7" w:rsidP="00C95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4.61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DA5B"/>
            <w:vAlign w:val="center"/>
            <w:hideMark/>
          </w:tcPr>
          <w:p w:rsidR="00C950A7" w:rsidRPr="00C950A7" w:rsidRDefault="00C950A7" w:rsidP="00C950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The </w:t>
            </w:r>
            <w:proofErr w:type="spellStart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greatest</w:t>
            </w:r>
            <w:proofErr w:type="spellEnd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allowable</w:t>
            </w:r>
            <w:proofErr w:type="spellEnd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width</w:t>
            </w:r>
            <w:proofErr w:type="spellEnd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of the spinnaker</w:t>
            </w:r>
          </w:p>
        </w:tc>
      </w:tr>
      <w:tr w:rsidR="00C950A7" w:rsidRPr="00C950A7" w:rsidTr="00C950A7">
        <w:trPr>
          <w:tblCellSpacing w:w="3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DA5B"/>
            <w:vAlign w:val="center"/>
            <w:hideMark/>
          </w:tcPr>
          <w:p w:rsidR="00C950A7" w:rsidRPr="00C950A7" w:rsidRDefault="00C950A7" w:rsidP="00C950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SPL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DA5B"/>
            <w:vAlign w:val="center"/>
            <w:hideMark/>
          </w:tcPr>
          <w:p w:rsidR="00C950A7" w:rsidRPr="00C950A7" w:rsidRDefault="00C950A7" w:rsidP="00C95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2.56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DA5B"/>
            <w:vAlign w:val="center"/>
            <w:hideMark/>
          </w:tcPr>
          <w:p w:rsidR="00C950A7" w:rsidRPr="00C950A7" w:rsidRDefault="00C950A7" w:rsidP="00C950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</w:pPr>
            <w:proofErr w:type="spellStart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Greatest</w:t>
            </w:r>
            <w:proofErr w:type="spellEnd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allowable</w:t>
            </w:r>
            <w:proofErr w:type="spellEnd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distance</w:t>
            </w:r>
            <w:proofErr w:type="spellEnd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from</w:t>
            </w:r>
            <w:proofErr w:type="spellEnd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the </w:t>
            </w:r>
            <w:proofErr w:type="spellStart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centerline</w:t>
            </w:r>
            <w:proofErr w:type="spellEnd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of the forward-</w:t>
            </w:r>
            <w:proofErr w:type="spellStart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edge</w:t>
            </w:r>
            <w:proofErr w:type="spellEnd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of the mast </w:t>
            </w:r>
            <w:proofErr w:type="spellStart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to</w:t>
            </w:r>
            <w:proofErr w:type="spellEnd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the </w:t>
            </w:r>
            <w:proofErr w:type="spellStart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outermost</w:t>
            </w:r>
            <w:proofErr w:type="spellEnd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point of the spinnaker </w:t>
            </w:r>
            <w:proofErr w:type="spellStart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pole</w:t>
            </w:r>
            <w:proofErr w:type="spellEnd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when</w:t>
            </w:r>
            <w:proofErr w:type="spellEnd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it</w:t>
            </w:r>
            <w:proofErr w:type="spellEnd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is </w:t>
            </w:r>
            <w:proofErr w:type="spellStart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placed</w:t>
            </w:r>
            <w:proofErr w:type="spellEnd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horisontally</w:t>
            </w:r>
            <w:proofErr w:type="spellEnd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, is </w:t>
            </w:r>
            <w:proofErr w:type="spellStart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extended</w:t>
            </w:r>
            <w:proofErr w:type="spellEnd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to</w:t>
            </w:r>
            <w:proofErr w:type="spellEnd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its</w:t>
            </w:r>
            <w:proofErr w:type="spellEnd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maximum </w:t>
            </w:r>
            <w:proofErr w:type="spellStart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and</w:t>
            </w:r>
            <w:proofErr w:type="spellEnd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is </w:t>
            </w:r>
            <w:proofErr w:type="spellStart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perpendicular</w:t>
            </w:r>
            <w:proofErr w:type="spellEnd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to</w:t>
            </w:r>
            <w:proofErr w:type="spellEnd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the </w:t>
            </w:r>
            <w:proofErr w:type="spellStart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centreplane</w:t>
            </w:r>
            <w:proofErr w:type="spellEnd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 xml:space="preserve"> of the </w:t>
            </w:r>
            <w:proofErr w:type="spellStart"/>
            <w:r w:rsidRPr="00C950A7">
              <w:rPr>
                <w:rFonts w:ascii="Arial" w:eastAsia="Times New Roman" w:hAnsi="Arial" w:cs="Arial"/>
                <w:color w:val="333333"/>
                <w:sz w:val="20"/>
                <w:szCs w:val="20"/>
                <w:lang w:eastAsia="nl-NL"/>
              </w:rPr>
              <w:t>hull</w:t>
            </w:r>
            <w:proofErr w:type="spellEnd"/>
          </w:p>
        </w:tc>
      </w:tr>
    </w:tbl>
    <w:p w:rsidR="005A154A" w:rsidRDefault="005A154A">
      <w:bookmarkStart w:id="1" w:name="_GoBack"/>
      <w:bookmarkEnd w:id="1"/>
    </w:p>
    <w:sectPr w:rsidR="005A1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0A7"/>
    <w:rsid w:val="005A154A"/>
    <w:rsid w:val="00C9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9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5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9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5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2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X61-Hans</dc:creator>
  <cp:lastModifiedBy>X61-Hans</cp:lastModifiedBy>
  <cp:revision>1</cp:revision>
  <dcterms:created xsi:type="dcterms:W3CDTF">2013-09-05T20:56:00Z</dcterms:created>
  <dcterms:modified xsi:type="dcterms:W3CDTF">2013-09-05T20:56:00Z</dcterms:modified>
</cp:coreProperties>
</file>